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92143">
      <w:pPr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附件：</w:t>
      </w:r>
    </w:p>
    <w:p w14:paraId="08BC53BE">
      <w:pPr>
        <w:jc w:val="center"/>
        <w:rPr>
          <w:rFonts w:hint="eastAsia" w:ascii="宋体" w:hAnsi="宋体"/>
          <w:kern w:val="0"/>
          <w:sz w:val="44"/>
          <w:highlight w:val="none"/>
        </w:rPr>
      </w:pPr>
      <w:bookmarkStart w:id="0" w:name="_GoBack"/>
      <w:r>
        <w:rPr>
          <w:rFonts w:hint="eastAsia" w:ascii="宋体" w:hAnsi="宋体"/>
          <w:b/>
          <w:sz w:val="44"/>
          <w:szCs w:val="20"/>
          <w:highlight w:val="none"/>
          <w:lang w:eastAsia="zh-CN"/>
        </w:rPr>
        <w:t>采购需求一览表</w:t>
      </w:r>
    </w:p>
    <w:bookmarkEnd w:id="0"/>
    <w:p w14:paraId="783BE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11" w:firstLineChars="196"/>
        <w:textAlignment w:val="auto"/>
        <w:outlineLvl w:val="9"/>
        <w:rPr>
          <w:rFonts w:hint="eastAsia" w:ascii="宋体" w:hAnsi="宋体" w:cs="宋体"/>
          <w:szCs w:val="21"/>
          <w:highlight w:val="none"/>
        </w:rPr>
      </w:pPr>
    </w:p>
    <w:tbl>
      <w:tblPr>
        <w:tblStyle w:val="3"/>
        <w:tblpPr w:leftFromText="180" w:rightFromText="180" w:vertAnchor="page" w:horzAnchor="page" w:tblpX="1295" w:tblpY="3103"/>
        <w:tblOverlap w:val="never"/>
        <w:tblW w:w="9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1646"/>
        <w:gridCol w:w="4502"/>
        <w:gridCol w:w="553"/>
        <w:gridCol w:w="1685"/>
        <w:gridCol w:w="564"/>
      </w:tblGrid>
      <w:tr w14:paraId="3EC5C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3A2D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序号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6062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792E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</w:rPr>
              <w:t>技术参数</w:t>
            </w: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37EF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单位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ACF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单价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</w:rPr>
              <w:t>（元）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FD8E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</w:rPr>
              <w:t>备注</w:t>
            </w:r>
          </w:p>
        </w:tc>
      </w:tr>
      <w:tr w14:paraId="7888F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0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6287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4EAB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 xml:space="preserve">中国移动互联网专线服务采购 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6EBE7">
            <w:pPr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/>
                <w:sz w:val="22"/>
                <w:szCs w:val="28"/>
                <w:highlight w:val="none"/>
                <w:lang w:eastAsia="zh-CN"/>
              </w:rPr>
            </w:pPr>
            <w:r>
              <w:rPr>
                <w:rFonts w:hint="eastAsia"/>
                <w:sz w:val="22"/>
                <w:szCs w:val="28"/>
                <w:highlight w:val="none"/>
              </w:rPr>
              <w:t>互联网专线150M，2</w:t>
            </w:r>
            <w:r>
              <w:rPr>
                <w:rFonts w:hint="eastAsia"/>
                <w:sz w:val="22"/>
                <w:szCs w:val="28"/>
                <w:highlight w:val="none"/>
                <w:lang w:val="en-US" w:eastAsia="zh-CN"/>
              </w:rPr>
              <w:t>I</w:t>
            </w:r>
            <w:r>
              <w:rPr>
                <w:rFonts w:hint="eastAsia"/>
                <w:sz w:val="22"/>
                <w:szCs w:val="28"/>
                <w:highlight w:val="none"/>
              </w:rPr>
              <w:t>P，送专线卫士</w:t>
            </w:r>
            <w:r>
              <w:rPr>
                <w:rFonts w:hint="eastAsia"/>
                <w:sz w:val="22"/>
                <w:szCs w:val="28"/>
                <w:highlight w:val="none"/>
                <w:lang w:eastAsia="zh-CN"/>
              </w:rPr>
              <w:t>；</w:t>
            </w:r>
          </w:p>
          <w:p w14:paraId="4E6EE9D7">
            <w:pPr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/>
                <w:sz w:val="22"/>
                <w:szCs w:val="28"/>
                <w:highlight w:val="none"/>
                <w:lang w:eastAsia="zh-CN"/>
              </w:rPr>
            </w:pPr>
            <w:r>
              <w:rPr>
                <w:rFonts w:hint="eastAsia"/>
                <w:sz w:val="22"/>
                <w:szCs w:val="28"/>
                <w:highlight w:val="none"/>
              </w:rPr>
              <w:t>临桂商务1G网络</w:t>
            </w:r>
            <w:r>
              <w:rPr>
                <w:rFonts w:hint="eastAsia"/>
                <w:sz w:val="22"/>
                <w:szCs w:val="28"/>
                <w:highlight w:val="none"/>
                <w:lang w:eastAsia="zh-CN"/>
              </w:rPr>
              <w:t>；</w:t>
            </w:r>
          </w:p>
          <w:p w14:paraId="113DEE9C">
            <w:pPr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/>
                <w:sz w:val="22"/>
                <w:szCs w:val="28"/>
                <w:highlight w:val="none"/>
                <w:lang w:eastAsia="zh-CN"/>
              </w:rPr>
            </w:pPr>
            <w:r>
              <w:rPr>
                <w:rFonts w:hint="eastAsia"/>
                <w:sz w:val="22"/>
                <w:szCs w:val="28"/>
                <w:highlight w:val="none"/>
              </w:rPr>
              <w:t>卫生专网150M</w:t>
            </w:r>
            <w:r>
              <w:rPr>
                <w:rFonts w:hint="eastAsia"/>
                <w:sz w:val="22"/>
                <w:szCs w:val="28"/>
                <w:highlight w:val="none"/>
                <w:lang w:eastAsia="zh-CN"/>
              </w:rPr>
              <w:t>；</w:t>
            </w:r>
          </w:p>
          <w:p w14:paraId="30B13E7B">
            <w:pPr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/>
                <w:sz w:val="22"/>
                <w:szCs w:val="28"/>
                <w:highlight w:val="none"/>
                <w:lang w:eastAsia="zh-CN"/>
              </w:rPr>
            </w:pPr>
            <w:r>
              <w:rPr>
                <w:rFonts w:hint="eastAsia"/>
                <w:sz w:val="22"/>
                <w:szCs w:val="28"/>
                <w:highlight w:val="none"/>
              </w:rPr>
              <w:t>手机流量卡(机房监控，按实际用量)</w:t>
            </w:r>
            <w:r>
              <w:rPr>
                <w:rFonts w:hint="eastAsia"/>
                <w:sz w:val="22"/>
                <w:szCs w:val="28"/>
                <w:highlight w:val="none"/>
                <w:lang w:eastAsia="zh-CN"/>
              </w:rPr>
              <w:t>；</w:t>
            </w:r>
          </w:p>
          <w:p w14:paraId="778BC7A3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right="0" w:rightChars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/>
                <w:sz w:val="22"/>
                <w:szCs w:val="28"/>
                <w:highlight w:val="none"/>
              </w:rPr>
              <w:t>5、叠彩到临桂专线1G6、短信平台(0.035元/条，按实际量收费，可提供管理平台和调用接门)</w:t>
            </w:r>
            <w:r>
              <w:rPr>
                <w:rFonts w:hint="eastAsia"/>
                <w:sz w:val="22"/>
                <w:szCs w:val="28"/>
                <w:highlight w:val="none"/>
                <w:lang w:eastAsia="zh-CN"/>
              </w:rPr>
              <w:t>。</w:t>
            </w: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1403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月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D5EA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9700.00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BB7A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 w14:paraId="693BD32A">
            <w:pPr>
              <w:pStyle w:val="2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7090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95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43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商务需求</w:t>
            </w:r>
          </w:p>
        </w:tc>
      </w:tr>
      <w:tr w14:paraId="51A62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8BC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1A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售后服务</w:t>
            </w:r>
          </w:p>
        </w:tc>
        <w:tc>
          <w:tcPr>
            <w:tcW w:w="73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373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提供7*24小时热线电话服务，出现故障要求20分钟内有技术人员对接处理。2小时内恢复网络。</w:t>
            </w:r>
          </w:p>
        </w:tc>
      </w:tr>
      <w:tr w14:paraId="505A5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E0C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2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97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服务期限</w:t>
            </w:r>
          </w:p>
        </w:tc>
        <w:tc>
          <w:tcPr>
            <w:tcW w:w="73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0D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hAnsi="宋体"/>
                <w:highlight w:val="none"/>
                <w:lang w:eastAsia="zh-CN"/>
              </w:rPr>
              <w:t>服务期</w:t>
            </w:r>
            <w:r>
              <w:rPr>
                <w:rFonts w:hint="eastAsia" w:hAnsi="宋体"/>
                <w:highlight w:val="none"/>
                <w:u w:val="single"/>
              </w:rPr>
              <w:t xml:space="preserve"> </w:t>
            </w:r>
            <w:r>
              <w:rPr>
                <w:rFonts w:hint="eastAsia" w:hAnsi="宋体"/>
                <w:highlight w:val="none"/>
                <w:u w:val="single"/>
                <w:lang w:val="en-US" w:eastAsia="zh-CN"/>
              </w:rPr>
              <w:t>1+1</w:t>
            </w:r>
            <w:r>
              <w:rPr>
                <w:rFonts w:hint="eastAsia" w:hAnsi="宋体"/>
                <w:highlight w:val="none"/>
                <w:u w:val="none"/>
                <w:lang w:eastAsia="zh-CN"/>
              </w:rPr>
              <w:t>年，经</w:t>
            </w:r>
            <w:r>
              <w:rPr>
                <w:rFonts w:hint="eastAsia" w:hAnsi="宋体"/>
                <w:highlight w:val="none"/>
                <w:u w:val="none"/>
                <w:lang w:val="en-US" w:eastAsia="zh-CN"/>
              </w:rPr>
              <w:t>采购人</w:t>
            </w:r>
            <w:r>
              <w:rPr>
                <w:rFonts w:hint="eastAsia" w:hAnsi="宋体"/>
                <w:highlight w:val="none"/>
                <w:u w:val="none"/>
                <w:lang w:eastAsia="zh-CN"/>
              </w:rPr>
              <w:t>考核合格的，</w:t>
            </w:r>
            <w:r>
              <w:rPr>
                <w:rFonts w:hint="eastAsia" w:hAnsi="宋体"/>
                <w:highlight w:val="none"/>
                <w:u w:val="none"/>
                <w:lang w:val="en-US" w:eastAsia="zh-CN"/>
              </w:rPr>
              <w:t>采购人</w:t>
            </w:r>
            <w:r>
              <w:rPr>
                <w:rFonts w:hint="eastAsia" w:hAnsi="宋体"/>
                <w:highlight w:val="none"/>
                <w:u w:val="none"/>
                <w:lang w:eastAsia="zh-CN"/>
              </w:rPr>
              <w:t>在服务期（1年）届满前三十日之前书面通知续展后另行签订协议，续展的服务期起始日为上一服务期终止之日的次日起计算。</w:t>
            </w:r>
          </w:p>
        </w:tc>
      </w:tr>
      <w:tr w14:paraId="27C1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  <w:jc w:val="center"/>
        </w:trPr>
        <w:tc>
          <w:tcPr>
            <w:tcW w:w="550" w:type="dxa"/>
            <w:vAlign w:val="center"/>
          </w:tcPr>
          <w:p w14:paraId="3CB81A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3</w:t>
            </w:r>
          </w:p>
        </w:tc>
        <w:tc>
          <w:tcPr>
            <w:tcW w:w="1646" w:type="dxa"/>
            <w:vAlign w:val="center"/>
          </w:tcPr>
          <w:p w14:paraId="67E62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交付使用时间</w:t>
            </w:r>
          </w:p>
          <w:p w14:paraId="7A728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和服务地点</w:t>
            </w:r>
          </w:p>
        </w:tc>
        <w:tc>
          <w:tcPr>
            <w:tcW w:w="7304" w:type="dxa"/>
            <w:gridSpan w:val="4"/>
            <w:vAlign w:val="center"/>
          </w:tcPr>
          <w:p w14:paraId="7D80E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交付使用时间:签订合同之后10个工作日内完成交付。</w:t>
            </w:r>
          </w:p>
          <w:p w14:paraId="34EB4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交付地点：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中南大学湘雅二医院桂林医院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临桂院区（桂林市临桂区沙塘路8号）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。</w:t>
            </w:r>
          </w:p>
        </w:tc>
      </w:tr>
      <w:tr w14:paraId="3478E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550" w:type="dxa"/>
            <w:vAlign w:val="center"/>
          </w:tcPr>
          <w:p w14:paraId="2B9F36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4</w:t>
            </w:r>
          </w:p>
        </w:tc>
        <w:tc>
          <w:tcPr>
            <w:tcW w:w="1646" w:type="dxa"/>
            <w:vAlign w:val="center"/>
          </w:tcPr>
          <w:p w14:paraId="0C17BE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付款方式</w:t>
            </w:r>
          </w:p>
        </w:tc>
        <w:tc>
          <w:tcPr>
            <w:tcW w:w="7304" w:type="dxa"/>
            <w:gridSpan w:val="4"/>
            <w:vAlign w:val="center"/>
          </w:tcPr>
          <w:p w14:paraId="71FFA1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待通信业务服务开通后，以实际发生的费用为准进行结算。若结算费用与预收费用有差异，则根据结算通知单进行调整。</w:t>
            </w:r>
          </w:p>
        </w:tc>
      </w:tr>
      <w:tr w14:paraId="53E67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550" w:type="dxa"/>
            <w:vAlign w:val="center"/>
          </w:tcPr>
          <w:p w14:paraId="3230F3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5</w:t>
            </w:r>
          </w:p>
        </w:tc>
        <w:tc>
          <w:tcPr>
            <w:tcW w:w="1646" w:type="dxa"/>
            <w:vAlign w:val="center"/>
          </w:tcPr>
          <w:p w14:paraId="7F04A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签订合同时间</w:t>
            </w:r>
          </w:p>
        </w:tc>
        <w:tc>
          <w:tcPr>
            <w:tcW w:w="7304" w:type="dxa"/>
            <w:gridSpan w:val="4"/>
            <w:vAlign w:val="center"/>
          </w:tcPr>
          <w:p w14:paraId="494B18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成交之后5个工作日之内</w:t>
            </w:r>
          </w:p>
        </w:tc>
      </w:tr>
      <w:tr w14:paraId="1C26D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550" w:type="dxa"/>
            <w:vAlign w:val="center"/>
          </w:tcPr>
          <w:p w14:paraId="2513E6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6</w:t>
            </w:r>
          </w:p>
        </w:tc>
        <w:tc>
          <w:tcPr>
            <w:tcW w:w="1646" w:type="dxa"/>
            <w:vAlign w:val="center"/>
          </w:tcPr>
          <w:p w14:paraId="2734BC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其它要求</w:t>
            </w:r>
          </w:p>
        </w:tc>
        <w:tc>
          <w:tcPr>
            <w:tcW w:w="7304" w:type="dxa"/>
            <w:gridSpan w:val="4"/>
            <w:vAlign w:val="center"/>
          </w:tcPr>
          <w:p w14:paraId="36E57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无</w:t>
            </w:r>
          </w:p>
        </w:tc>
      </w:tr>
    </w:tbl>
    <w:p w14:paraId="00C9078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91DDC7"/>
    <w:multiLevelType w:val="singleLevel"/>
    <w:tmpl w:val="8B91DDC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0NTRkYWIwYjdkYjk0NzhiMzkwMTRiOWUyMzUwYjQifQ=="/>
  </w:docVars>
  <w:rsids>
    <w:rsidRoot w:val="00000000"/>
    <w:rsid w:val="0D2D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2024-08-26T02:51:54Z</dcterms:created>
  <dc:creator>glshyyb</dc:creator>
  <cp:lastModifiedBy>〇</cp:lastModifiedBy>
  <dcterms:modified xsi:type="dcterms:W3CDTF">2024-08-26T02:52:11Z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9BDFD8EE35564AA89513B0D2F980ADB5_12</vt:lpwstr>
  </property>
</Properties>
</file>