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textAlignment w:val="center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  <w:u w:val="single"/>
        </w:rPr>
        <w:t xml:space="preserve">设备名称：客观听觉测试平台 </w:t>
      </w:r>
    </w:p>
    <w:p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技术参数：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★硬件平台：同一台设备具备ABR、ASSR、VEMP全部软件功能共用同一硬件平台， 并可升级诊断OAE、ABRIS等功能,通过USB连接电脑.具备</w:t>
      </w:r>
      <w:r>
        <w:rPr>
          <w:rFonts w:ascii="宋体" w:hAnsi="宋体" w:cs="宋体"/>
          <w:szCs w:val="21"/>
        </w:rPr>
        <w:t>CE-Chirp</w:t>
      </w:r>
      <w:r>
        <w:rPr>
          <w:rFonts w:hint="eastAsia" w:ascii="宋体" w:hAnsi="宋体" w:cs="宋体"/>
          <w:szCs w:val="21"/>
        </w:rPr>
        <w:t>刺激声功能，提高ASSR测试效率。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一、听性脑干诱发电位（ABR）技术要求：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1.听性脑干诱发电位(ABR)测试项目包括： CE-Chirp、（NB CE-Chirp500-4000Hz) （NB CE-Chirp500-4000Hz) 耳蜗电图EcochG (Click、Tone Burst 2000Hz)、中潜伏期MLR、长潜伏期LLRP300/MMN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2.具有双通道；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3.曲线显示：具有单一曲线、多曲线、多曲线分屏；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4.软件全中文界面，具备可升级性，升级时只需更新软件即可；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 刺激声：具有短声、短纯音、CE-Chirp、CE NB-CHIRP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6.掩蔽声：白噪声（0 至 -</w:t>
      </w:r>
      <w:r>
        <w:rPr>
          <w:rFonts w:ascii="宋体" w:hAnsi="宋体" w:cs="宋体"/>
          <w:color w:val="000000" w:themeColor="text1"/>
          <w:szCs w:val="21"/>
        </w:rPr>
        <w:t>35</w:t>
      </w:r>
      <w:r>
        <w:rPr>
          <w:rFonts w:hint="eastAsia" w:ascii="宋体" w:hAnsi="宋体" w:cs="宋体"/>
          <w:szCs w:val="21"/>
        </w:rPr>
        <w:t xml:space="preserve"> dB相对于刺激声）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二、听性稳态诱发电位(ASSR)技术要求：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1.双通道前置放大器，全新的刺激声Chirp，较传统调频调幅刺激声大大减少测试时间。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2.测试者可根据患者睡眠/清醒状态，选择40Hz或90Hz 刺激率，进一步缩短测试时间。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3.双耳共八个频率同时测试，可独立控制每个频率或每个刺激，可通过网络共享到其他工作站，完成远程监控、编辑等工作。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4.全中文操作界面，可打印详细报告，可自定义输出内容。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★</w:t>
      </w:r>
      <w:r>
        <w:rPr>
          <w:rFonts w:hint="eastAsia" w:ascii="宋体" w:hAnsi="宋体" w:cs="宋体"/>
          <w:szCs w:val="21"/>
        </w:rPr>
        <w:t>5.刺激声：</w:t>
      </w:r>
      <w:r>
        <w:rPr>
          <w:rFonts w:hint="eastAsia" w:ascii="宋体" w:hAnsi="宋体" w:cs="宋体"/>
          <w:kern w:val="0"/>
          <w:szCs w:val="21"/>
        </w:rPr>
        <w:t>NB CE-Chirp,</w:t>
      </w:r>
      <w:r>
        <w:rPr>
          <w:rFonts w:hint="eastAsia" w:ascii="宋体" w:hAnsi="宋体" w:cs="宋体"/>
          <w:szCs w:val="21"/>
        </w:rPr>
        <w:t>频率500、1、2、4 kHz；带宽：± 1/2 倍频程– 3 dB；刺激方式拥有耳蜗延迟代偿技术，双耳同时给声，每耳同时测试4个频率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6.调制比率：90 Hz 和40 Hz可选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7.掩蔽声：0 –</w:t>
      </w:r>
      <w:r>
        <w:rPr>
          <w:rFonts w:hint="eastAsia" w:ascii="宋体" w:hAnsi="宋体" w:cs="宋体"/>
          <w:color w:val="000000" w:themeColor="text1"/>
          <w:szCs w:val="21"/>
        </w:rPr>
        <w:t>90</w:t>
      </w:r>
      <w:r>
        <w:rPr>
          <w:rFonts w:hint="eastAsia" w:ascii="宋体" w:hAnsi="宋体" w:cs="宋体"/>
          <w:szCs w:val="21"/>
        </w:rPr>
        <w:t xml:space="preserve"> dB HL白噪音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三、前庭肌源诱发电位（VEMP)技术要求：</w:t>
      </w:r>
    </w:p>
    <w:p>
      <w:pPr>
        <w:jc w:val="both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szCs w:val="21"/>
        </w:rPr>
        <w:t>刺激声</w:t>
      </w:r>
      <w:r>
        <w:rPr>
          <w:rFonts w:hint="eastAsia" w:ascii="宋体" w:hAnsi="宋体" w:cs="宋体"/>
          <w:szCs w:val="21"/>
        </w:rPr>
        <w:t>：短声（Click）；刺激率：0.1-8.1次/秒（默认值5.1次/秒）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20-1</w:t>
      </w:r>
      <w:r>
        <w:rPr>
          <w:rFonts w:hint="eastAsia" w:ascii="宋体" w:hAnsi="宋体" w:cs="宋体"/>
          <w:color w:val="000000" w:themeColor="text1"/>
          <w:szCs w:val="21"/>
        </w:rPr>
        <w:t>20</w:t>
      </w:r>
      <w:r>
        <w:rPr>
          <w:rFonts w:hint="eastAsia" w:ascii="宋体" w:hAnsi="宋体" w:cs="宋体"/>
          <w:szCs w:val="21"/>
        </w:rPr>
        <w:t>dB peSPL（-10–</w:t>
      </w:r>
      <w:r>
        <w:rPr>
          <w:rFonts w:hint="eastAsia" w:ascii="宋体" w:hAnsi="宋体" w:cs="宋体"/>
          <w:color w:val="000000" w:themeColor="text1"/>
          <w:szCs w:val="21"/>
        </w:rPr>
        <w:t>90</w:t>
      </w:r>
      <w:r>
        <w:rPr>
          <w:rFonts w:hint="eastAsia" w:ascii="宋体" w:hAnsi="宋体" w:cs="宋体"/>
          <w:szCs w:val="21"/>
        </w:rPr>
        <w:t>dB nHL），1dB步进</w:t>
      </w:r>
    </w:p>
    <w:p>
      <w:pPr>
        <w:ind w:left="2880" w:hanging="288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</w:rPr>
        <w:t>短纯音：频率：0.5kHz和1kHz包络：Blackman，Gaussian，Hanning，Hamming，Bartlett，</w:t>
      </w:r>
    </w:p>
    <w:p>
      <w:pPr>
        <w:ind w:left="2879" w:leftChars="400" w:hanging="2039" w:hangingChars="971"/>
        <w:jc w:val="both"/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hint="eastAsia" w:ascii="宋体" w:hAnsi="宋体" w:cs="宋体"/>
          <w:szCs w:val="21"/>
        </w:rPr>
        <w:t>Rectangle，</w:t>
      </w:r>
    </w:p>
    <w:p>
      <w:pPr>
        <w:ind w:left="2880" w:hanging="2880"/>
        <w:jc w:val="both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患者肌肉紧张度水平指示：独立的监视屏幕，实时显示EMG紧张度水平</w:t>
      </w:r>
    </w:p>
    <w:p>
      <w:pPr>
        <w:jc w:val="both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肌肉紧张度差异补偿：根据测试记录过程中的肌肉紧张度，分别对每条曲线的显示增益进行补偿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实时EEG：测试过程中通过大屏幕实时显示EEG，刷新率：典型值10Hz</w:t>
      </w:r>
    </w:p>
    <w:p>
      <w:pPr>
        <w:jc w:val="both"/>
        <w:rPr>
          <w:rFonts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3YTU3OTRiODVkYjA2ZGNjZjU0YjY2MzI1MmMyN2IifQ=="/>
  </w:docVars>
  <w:rsids>
    <w:rsidRoot w:val="00F31DE5"/>
    <w:rsid w:val="000269D8"/>
    <w:rsid w:val="000305F2"/>
    <w:rsid w:val="00087AF5"/>
    <w:rsid w:val="000965BB"/>
    <w:rsid w:val="00207AF8"/>
    <w:rsid w:val="003E094B"/>
    <w:rsid w:val="0041244A"/>
    <w:rsid w:val="00433BD2"/>
    <w:rsid w:val="004B6DF5"/>
    <w:rsid w:val="004F3A3E"/>
    <w:rsid w:val="00557794"/>
    <w:rsid w:val="007070AC"/>
    <w:rsid w:val="007358A2"/>
    <w:rsid w:val="007A6669"/>
    <w:rsid w:val="008B021F"/>
    <w:rsid w:val="008E2A4A"/>
    <w:rsid w:val="008E52F3"/>
    <w:rsid w:val="00905507"/>
    <w:rsid w:val="00946EAB"/>
    <w:rsid w:val="00960609"/>
    <w:rsid w:val="009810B6"/>
    <w:rsid w:val="009D4B24"/>
    <w:rsid w:val="009D6C2E"/>
    <w:rsid w:val="00A14684"/>
    <w:rsid w:val="00A161D1"/>
    <w:rsid w:val="00A43765"/>
    <w:rsid w:val="00A731EB"/>
    <w:rsid w:val="00A91E3F"/>
    <w:rsid w:val="00B37859"/>
    <w:rsid w:val="00B553A8"/>
    <w:rsid w:val="00BB4DA2"/>
    <w:rsid w:val="00CF2DCF"/>
    <w:rsid w:val="00F31DE5"/>
    <w:rsid w:val="6B9A5C8F"/>
    <w:rsid w:val="752D0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965</Characters>
  <Lines>7</Lines>
  <Paragraphs>2</Paragraphs>
  <TotalTime>57</TotalTime>
  <ScaleCrop>false</ScaleCrop>
  <LinksUpToDate>false</LinksUpToDate>
  <CharactersWithSpaces>1005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2018-02-27T02:09:00Z</dcterms:created>
  <dc:creator>apple</dc:creator>
  <cp:lastModifiedBy>Administrator</cp:lastModifiedBy>
  <dcterms:modified xsi:type="dcterms:W3CDTF">2023-06-21T03:25:01Z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B6E9466C5412497DA98549C9D14D071C_12</vt:lpwstr>
  </property>
</Properties>
</file>